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3033AA0D"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B92FF8">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456D12">
        <w:rPr>
          <w:rFonts w:ascii="Arial" w:hAnsi="Arial" w:cs="Arial"/>
          <w:szCs w:val="24"/>
          <w:lang w:val="en-US"/>
        </w:rPr>
        <w:t>3078</w:t>
      </w:r>
    </w:p>
    <w:p w14:paraId="231ECCBD" w14:textId="205C8C70" w:rsidR="00FA20F7" w:rsidRPr="00077CF3" w:rsidRDefault="00B92FF8" w:rsidP="00FA20F7">
      <w:pPr>
        <w:pStyle w:val="3GPPHeader"/>
        <w:rPr>
          <w:rFonts w:ascii="Arial" w:hAnsi="Arial" w:cs="Arial"/>
          <w:lang w:val="en-US"/>
        </w:rPr>
      </w:pPr>
      <w:r>
        <w:rPr>
          <w:rFonts w:ascii="Arial" w:hAnsi="Arial" w:cs="Arial"/>
          <w:lang w:val="en-US"/>
        </w:rPr>
        <w:t>Fukuoka</w:t>
      </w:r>
      <w:r w:rsidR="00752C50" w:rsidRPr="00077CF3">
        <w:rPr>
          <w:rFonts w:ascii="Arial" w:hAnsi="Arial" w:cs="Arial"/>
          <w:lang w:val="en-US"/>
        </w:rPr>
        <w:t>,</w:t>
      </w:r>
      <w:r>
        <w:rPr>
          <w:rFonts w:ascii="Arial" w:hAnsi="Arial" w:cs="Arial"/>
          <w:lang w:val="en-US"/>
        </w:rPr>
        <w:t xml:space="preserve"> Japan,</w:t>
      </w:r>
      <w:r w:rsidR="00752C50" w:rsidRPr="00077CF3">
        <w:rPr>
          <w:rFonts w:ascii="Arial" w:hAnsi="Arial" w:cs="Arial"/>
          <w:lang w:val="en-US"/>
        </w:rPr>
        <w:t xml:space="preserve"> </w:t>
      </w:r>
      <w:r>
        <w:rPr>
          <w:rFonts w:ascii="Arial" w:hAnsi="Arial" w:cs="Arial"/>
          <w:lang w:val="en-US"/>
        </w:rPr>
        <w:t>25</w:t>
      </w:r>
      <w:r w:rsidRPr="00B92FF8">
        <w:rPr>
          <w:rFonts w:ascii="Arial" w:hAnsi="Arial" w:cs="Arial"/>
          <w:vertAlign w:val="superscript"/>
          <w:lang w:val="en-US"/>
        </w:rPr>
        <w:t>th</w:t>
      </w:r>
      <w:r>
        <w:rPr>
          <w:rFonts w:ascii="Arial" w:hAnsi="Arial" w:cs="Arial"/>
          <w:lang w:val="en-US"/>
        </w:rPr>
        <w:t xml:space="preserve"> – 29</w:t>
      </w:r>
      <w:r w:rsidRPr="00B92FF8">
        <w:rPr>
          <w:rFonts w:ascii="Arial" w:hAnsi="Arial" w:cs="Arial"/>
          <w:vertAlign w:val="superscript"/>
          <w:lang w:val="en-US"/>
        </w:rPr>
        <w:t>th</w:t>
      </w:r>
      <w:r>
        <w:rPr>
          <w:rFonts w:ascii="Arial" w:hAnsi="Arial" w:cs="Arial"/>
          <w:lang w:val="en-US"/>
        </w:rPr>
        <w:t xml:space="preserve"> May </w:t>
      </w:r>
      <w:r w:rsidR="00752C50" w:rsidRPr="00077CF3">
        <w:rPr>
          <w:rFonts w:ascii="Arial" w:hAnsi="Arial" w:cs="Arial"/>
          <w:lang w:val="en-US"/>
        </w:rPr>
        <w:t>2015</w:t>
      </w:r>
    </w:p>
    <w:p w14:paraId="6FA141D4" w14:textId="0B840402"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E2171D">
        <w:rPr>
          <w:rFonts w:cs="Arial"/>
          <w:b/>
          <w:bCs/>
          <w:sz w:val="24"/>
          <w:lang w:val="en-US"/>
        </w:rPr>
        <w:t>6.2.2.2.1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A3B5BC4"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995B06">
        <w:rPr>
          <w:rFonts w:ascii="Arial" w:hAnsi="Arial" w:cs="Arial"/>
          <w:b/>
          <w:bCs/>
          <w:sz w:val="24"/>
          <w:lang w:val="en-US"/>
        </w:rPr>
        <w:t>Mitigation of DCI false detection problem</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439AA7E9" w14:textId="30FD557D" w:rsidR="0035511B" w:rsidRDefault="00A65943" w:rsidP="003D41C3">
      <w:pPr>
        <w:rPr>
          <w:sz w:val="20"/>
          <w:lang w:val="en-US"/>
        </w:rPr>
      </w:pPr>
      <w:r>
        <w:rPr>
          <w:sz w:val="20"/>
          <w:lang w:val="en-US"/>
        </w:rPr>
        <w:t>In RAN1#80bis, potential issues related to false detection of DCI were analyzed in several contributions (</w:t>
      </w:r>
      <w:r>
        <w:rPr>
          <w:sz w:val="20"/>
          <w:lang w:val="en-US"/>
        </w:rPr>
        <w:fldChar w:fldCharType="begin"/>
      </w:r>
      <w:r>
        <w:rPr>
          <w:sz w:val="20"/>
          <w:lang w:val="en-US"/>
        </w:rPr>
        <w:instrText xml:space="preserve"> REF _Ref419296613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w:t>
      </w:r>
      <w:r>
        <w:rPr>
          <w:sz w:val="20"/>
          <w:lang w:val="en-US"/>
        </w:rPr>
        <w:fldChar w:fldCharType="begin"/>
      </w:r>
      <w:r>
        <w:rPr>
          <w:sz w:val="20"/>
          <w:lang w:val="en-US"/>
        </w:rPr>
        <w:instrText xml:space="preserve"> REF _Ref419296617 \r \h </w:instrText>
      </w:r>
      <w:r>
        <w:rPr>
          <w:sz w:val="20"/>
          <w:lang w:val="en-US"/>
        </w:rPr>
      </w:r>
      <w:r>
        <w:rPr>
          <w:sz w:val="20"/>
          <w:lang w:val="en-US"/>
        </w:rPr>
        <w:fldChar w:fldCharType="separate"/>
      </w:r>
      <w:r>
        <w:rPr>
          <w:sz w:val="20"/>
          <w:lang w:val="en-US"/>
        </w:rPr>
        <w:t>[4]</w:t>
      </w:r>
      <w:r>
        <w:rPr>
          <w:sz w:val="20"/>
          <w:lang w:val="en-US"/>
        </w:rPr>
        <w:fldChar w:fldCharType="end"/>
      </w:r>
      <w:r>
        <w:rPr>
          <w:sz w:val="20"/>
          <w:lang w:val="en-US"/>
        </w:rPr>
        <w:t>). A common conclusion from these contributions is that the most severe issue caused by false detection of DCI with increased number of downlink carriers is the increase of spurious PUCCH transmissions</w:t>
      </w:r>
      <w:r w:rsidR="003507E3">
        <w:rPr>
          <w:sz w:val="20"/>
          <w:lang w:val="en-US"/>
        </w:rPr>
        <w:t xml:space="preserve">. </w:t>
      </w:r>
      <w:r w:rsidR="0035511B">
        <w:rPr>
          <w:sz w:val="20"/>
          <w:lang w:val="en-US"/>
        </w:rPr>
        <w:t>The extent of the problem may thus be dependent on the design of PUCCH (</w:t>
      </w:r>
      <w:r w:rsidR="00605346">
        <w:rPr>
          <w:sz w:val="20"/>
          <w:lang w:val="en-US"/>
        </w:rPr>
        <w:t>or HARQ-ACK</w:t>
      </w:r>
      <w:r w:rsidR="0035511B">
        <w:rPr>
          <w:sz w:val="20"/>
          <w:lang w:val="en-US"/>
        </w:rPr>
        <w:t xml:space="preserve"> reporting) for up to 32 carriers.</w:t>
      </w:r>
      <w:r w:rsidR="00605346">
        <w:rPr>
          <w:sz w:val="20"/>
          <w:lang w:val="en-US"/>
        </w:rPr>
        <w:t xml:space="preserve"> Several </w:t>
      </w:r>
      <w:r w:rsidR="001B3C08">
        <w:rPr>
          <w:sz w:val="20"/>
          <w:lang w:val="en-US"/>
        </w:rPr>
        <w:t>possible</w:t>
      </w:r>
      <w:r w:rsidR="00605346">
        <w:rPr>
          <w:sz w:val="20"/>
          <w:lang w:val="en-US"/>
        </w:rPr>
        <w:t xml:space="preserve"> solutions were also discussed, including the introduction of joint assignments and increasing the size of the CRC.</w:t>
      </w:r>
    </w:p>
    <w:p w14:paraId="4859ADE0" w14:textId="0BC9EFCB" w:rsidR="00605346" w:rsidRDefault="00425A2E" w:rsidP="003D41C3">
      <w:pPr>
        <w:rPr>
          <w:sz w:val="20"/>
          <w:lang w:val="en-US"/>
        </w:rPr>
      </w:pPr>
      <w:r>
        <w:rPr>
          <w:sz w:val="20"/>
          <w:lang w:val="en-US"/>
        </w:rPr>
        <w:t xml:space="preserve">In this contribution we </w:t>
      </w:r>
      <w:r w:rsidR="00605346">
        <w:rPr>
          <w:sz w:val="20"/>
          <w:lang w:val="en-US"/>
        </w:rPr>
        <w:t>further review and analyze solutions already discussed in RAN1#80bis and consider additional alternatives. In our view, solutions to the problem of DCI false detection should not be considered in isolation from other design aspects related to HARQ-ACK reporting.</w:t>
      </w:r>
    </w:p>
    <w:p w14:paraId="411E7BBD" w14:textId="23F64BD9" w:rsidR="00085A01" w:rsidRPr="00077CF3" w:rsidRDefault="002B6FA2" w:rsidP="00085A01">
      <w:pPr>
        <w:pStyle w:val="Heading1"/>
        <w:pBdr>
          <w:top w:val="single" w:sz="12" w:space="5" w:color="auto"/>
        </w:pBdr>
        <w:spacing w:after="120"/>
        <w:rPr>
          <w:sz w:val="32"/>
          <w:lang w:val="en-US"/>
        </w:rPr>
      </w:pPr>
      <w:r>
        <w:rPr>
          <w:sz w:val="32"/>
          <w:lang w:val="en-US"/>
        </w:rPr>
        <w:t>Analysis of m</w:t>
      </w:r>
      <w:r w:rsidR="00D4329B">
        <w:rPr>
          <w:sz w:val="32"/>
          <w:lang w:val="en-US"/>
        </w:rPr>
        <w:t>itigation approaches</w:t>
      </w:r>
    </w:p>
    <w:p w14:paraId="6F4E459E" w14:textId="397A1A33" w:rsidR="00A52F16" w:rsidRDefault="00E2105A" w:rsidP="00A52F16">
      <w:pPr>
        <w:rPr>
          <w:sz w:val="20"/>
          <w:lang w:val="en-US" w:eastAsia="sv-SE"/>
        </w:rPr>
      </w:pPr>
      <w:r>
        <w:rPr>
          <w:sz w:val="20"/>
          <w:lang w:val="en-US" w:eastAsia="sv-SE"/>
        </w:rPr>
        <w:t>The probability of a DCI false detection can be expressed as:</w:t>
      </w:r>
    </w:p>
    <w:p w14:paraId="18698008" w14:textId="77777777" w:rsidR="00770226" w:rsidRDefault="00E2105A" w:rsidP="00A52F16">
      <w:pPr>
        <w:rPr>
          <w:sz w:val="20"/>
          <w:szCs w:val="23"/>
          <w:lang w:val="en-US" w:eastAsia="en-US"/>
        </w:rPr>
      </w:pPr>
      <w:r>
        <w:rPr>
          <w:sz w:val="20"/>
        </w:rPr>
        <w:t>P</w:t>
      </w:r>
      <w:r w:rsidRPr="001B3F33">
        <w:rPr>
          <w:sz w:val="20"/>
          <w:vertAlign w:val="subscript"/>
        </w:rPr>
        <w:t>SP</w:t>
      </w:r>
      <w:r>
        <w:rPr>
          <w:sz w:val="20"/>
        </w:rPr>
        <w:t xml:space="preserve"> = 1 – (1 – 2</w:t>
      </w:r>
      <w:r w:rsidRPr="00942750">
        <w:rPr>
          <w:sz w:val="20"/>
          <w:vertAlign w:val="superscript"/>
        </w:rPr>
        <w:t>-K</w:t>
      </w:r>
      <w:r>
        <w:rPr>
          <w:sz w:val="20"/>
        </w:rPr>
        <w:t xml:space="preserve">) </w:t>
      </w:r>
      <w:r>
        <w:rPr>
          <w:sz w:val="20"/>
          <w:vertAlign w:val="superscript"/>
        </w:rPr>
        <w:t>N</w:t>
      </w:r>
      <w:r>
        <w:rPr>
          <w:sz w:val="20"/>
        </w:rPr>
        <w:t xml:space="preserve"> </w:t>
      </w:r>
      <w:r>
        <w:rPr>
          <w:rFonts w:ascii="Symbol" w:hAnsi="Symbol" w:cs="Symbol"/>
          <w:sz w:val="23"/>
          <w:szCs w:val="23"/>
          <w:lang w:val="en-US" w:eastAsia="en-US"/>
        </w:rPr>
        <w:t></w:t>
      </w:r>
      <w:r>
        <w:rPr>
          <w:sz w:val="23"/>
          <w:szCs w:val="23"/>
          <w:lang w:val="en-US" w:eastAsia="en-US"/>
        </w:rPr>
        <w:t xml:space="preserve"> </w:t>
      </w:r>
      <w:r>
        <w:rPr>
          <w:sz w:val="20"/>
          <w:szCs w:val="23"/>
          <w:lang w:val="en-US" w:eastAsia="en-US"/>
        </w:rPr>
        <w:t>N</w:t>
      </w:r>
      <w:r w:rsidRPr="0088051B">
        <w:rPr>
          <w:sz w:val="20"/>
          <w:szCs w:val="23"/>
          <w:lang w:val="en-US" w:eastAsia="en-US"/>
        </w:rPr>
        <w:t xml:space="preserve"> 2</w:t>
      </w:r>
      <w:r w:rsidRPr="0088051B">
        <w:rPr>
          <w:sz w:val="20"/>
          <w:szCs w:val="23"/>
          <w:vertAlign w:val="superscript"/>
          <w:lang w:val="en-US" w:eastAsia="en-US"/>
        </w:rPr>
        <w:t>-K</w:t>
      </w:r>
      <w:r>
        <w:rPr>
          <w:sz w:val="20"/>
          <w:szCs w:val="23"/>
          <w:lang w:val="en-US" w:eastAsia="en-US"/>
        </w:rPr>
        <w:t xml:space="preserve"> where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is the probability of false detection by blind decoding attempt and N is the number of blind decoding attempts (from all UE’s) that may result in a false detection considering e.g. SNR conditions. Therefore, generally speaking mitigation of the DCI false detection problem can be addressed by (a) reducing the probability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per blind decoding attempt and/or (b) reducing the number </w:t>
      </w:r>
      <w:r w:rsidR="00770226">
        <w:rPr>
          <w:sz w:val="20"/>
          <w:szCs w:val="23"/>
          <w:lang w:val="en-US" w:eastAsia="en-US"/>
        </w:rPr>
        <w:t xml:space="preserve">N </w:t>
      </w:r>
      <w:r>
        <w:rPr>
          <w:sz w:val="20"/>
          <w:szCs w:val="23"/>
          <w:lang w:val="en-US" w:eastAsia="en-US"/>
        </w:rPr>
        <w:t xml:space="preserve">of </w:t>
      </w:r>
      <w:r w:rsidR="00770226">
        <w:rPr>
          <w:sz w:val="20"/>
          <w:szCs w:val="23"/>
          <w:lang w:val="en-US" w:eastAsia="en-US"/>
        </w:rPr>
        <w:t>blind decoding attempts. Solutions using either approach are discussed in the following.</w:t>
      </w:r>
    </w:p>
    <w:p w14:paraId="07F41299" w14:textId="5F1128F5" w:rsidR="00E2105A" w:rsidRPr="00770226" w:rsidRDefault="00770226" w:rsidP="00770226">
      <w:pPr>
        <w:pStyle w:val="Heading2"/>
        <w:rPr>
          <w:sz w:val="28"/>
          <w:lang w:val="en-US" w:eastAsia="sv-SE"/>
        </w:rPr>
      </w:pPr>
      <w:r w:rsidRPr="00770226">
        <w:rPr>
          <w:sz w:val="28"/>
          <w:lang w:val="en-US" w:eastAsia="en-US"/>
        </w:rPr>
        <w:t xml:space="preserve">Reducing </w:t>
      </w:r>
      <w:r>
        <w:rPr>
          <w:sz w:val="28"/>
          <w:lang w:val="en-US" w:eastAsia="en-US"/>
        </w:rPr>
        <w:t>probability of false detection per blind decoding attempt</w:t>
      </w:r>
    </w:p>
    <w:p w14:paraId="5ABA5085" w14:textId="6BC28654" w:rsidR="004E45AE" w:rsidRDefault="00971A83" w:rsidP="004E45AE">
      <w:pPr>
        <w:rPr>
          <w:sz w:val="20"/>
          <w:szCs w:val="23"/>
          <w:lang w:val="en-US" w:eastAsia="en-US"/>
        </w:rPr>
      </w:pPr>
      <w:r>
        <w:rPr>
          <w:sz w:val="20"/>
          <w:lang w:val="en-US" w:eastAsia="sv-SE"/>
        </w:rPr>
        <w:t xml:space="preserve">The probability per blind decoding attempt can be expressed as </w:t>
      </w:r>
      <w:r w:rsidRPr="0088051B">
        <w:rPr>
          <w:sz w:val="20"/>
          <w:szCs w:val="23"/>
          <w:lang w:val="en-US" w:eastAsia="en-US"/>
        </w:rPr>
        <w:t>2</w:t>
      </w:r>
      <w:r w:rsidRPr="0088051B">
        <w:rPr>
          <w:sz w:val="20"/>
          <w:szCs w:val="23"/>
          <w:vertAlign w:val="superscript"/>
          <w:lang w:val="en-US" w:eastAsia="en-US"/>
        </w:rPr>
        <w:t>-K</w:t>
      </w:r>
      <w:r>
        <w:rPr>
          <w:sz w:val="20"/>
          <w:szCs w:val="23"/>
          <w:lang w:val="en-US" w:eastAsia="en-US"/>
        </w:rPr>
        <w:t xml:space="preserve"> where K is the number of bits whose value can be used to determine validity. In case fields of the payload can be set to any value, K corresponds to the CRC size.</w:t>
      </w:r>
    </w:p>
    <w:p w14:paraId="04A2E15A" w14:textId="6EF4601B" w:rsidR="00971A83" w:rsidRPr="002A2107" w:rsidRDefault="00971A83" w:rsidP="004E45AE">
      <w:pPr>
        <w:rPr>
          <w:b/>
          <w:i/>
          <w:sz w:val="20"/>
          <w:szCs w:val="23"/>
          <w:lang w:val="en-US" w:eastAsia="en-US"/>
        </w:rPr>
      </w:pPr>
      <w:r w:rsidRPr="002A2107">
        <w:rPr>
          <w:b/>
          <w:i/>
          <w:sz w:val="20"/>
          <w:szCs w:val="23"/>
          <w:lang w:val="en-US" w:eastAsia="en-US"/>
        </w:rPr>
        <w:t>Increasing CRC size</w:t>
      </w:r>
    </w:p>
    <w:p w14:paraId="6BB3BDC2" w14:textId="3AA7E8C1" w:rsidR="00971A83" w:rsidRDefault="00EC61BC" w:rsidP="004E45AE">
      <w:pPr>
        <w:rPr>
          <w:sz w:val="20"/>
          <w:szCs w:val="23"/>
          <w:lang w:val="en-US" w:eastAsia="en-US"/>
        </w:rPr>
      </w:pPr>
      <w:r>
        <w:rPr>
          <w:sz w:val="20"/>
          <w:szCs w:val="23"/>
          <w:lang w:val="en-US" w:eastAsia="en-US"/>
        </w:rPr>
        <w:t xml:space="preserve">One straightforward solution </w:t>
      </w:r>
      <w:r w:rsidR="00971A83">
        <w:rPr>
          <w:sz w:val="20"/>
          <w:szCs w:val="23"/>
          <w:lang w:val="en-US" w:eastAsia="en-US"/>
        </w:rPr>
        <w:t>is therefore to increase the CRC size such that the desired level of reduction is achieved. For example, increasing the CRC size from 16 bits to 24 bits would yield a reduction by a factor of 256. The main drawback of this soluti</w:t>
      </w:r>
      <w:r w:rsidR="002A2107">
        <w:rPr>
          <w:sz w:val="20"/>
          <w:szCs w:val="23"/>
          <w:lang w:val="en-US" w:eastAsia="en-US"/>
        </w:rPr>
        <w:t>on, of course, is that increasing the DCI size increases overhead of D</w:t>
      </w:r>
      <w:r w:rsidR="00026309">
        <w:rPr>
          <w:sz w:val="20"/>
          <w:szCs w:val="23"/>
          <w:lang w:val="en-US" w:eastAsia="en-US"/>
        </w:rPr>
        <w:t>L control signaling.</w:t>
      </w:r>
    </w:p>
    <w:p w14:paraId="1BEA4179" w14:textId="50F68FFF" w:rsidR="002A2107" w:rsidRPr="00576784" w:rsidRDefault="002A2107" w:rsidP="004E45AE">
      <w:pPr>
        <w:rPr>
          <w:b/>
          <w:i/>
          <w:sz w:val="20"/>
          <w:szCs w:val="23"/>
          <w:lang w:val="en-US" w:eastAsia="en-US"/>
        </w:rPr>
      </w:pPr>
      <w:r w:rsidRPr="00576784">
        <w:rPr>
          <w:b/>
          <w:i/>
          <w:sz w:val="20"/>
          <w:szCs w:val="23"/>
          <w:lang w:val="en-US" w:eastAsia="en-US"/>
        </w:rPr>
        <w:t>Introduction of additional field</w:t>
      </w:r>
      <w:r w:rsidR="002B6FA2">
        <w:rPr>
          <w:b/>
          <w:i/>
          <w:sz w:val="20"/>
          <w:szCs w:val="23"/>
          <w:lang w:val="en-US" w:eastAsia="en-US"/>
        </w:rPr>
        <w:t>(s)</w:t>
      </w:r>
      <w:r w:rsidRPr="00576784">
        <w:rPr>
          <w:b/>
          <w:i/>
          <w:sz w:val="20"/>
          <w:szCs w:val="23"/>
          <w:lang w:val="en-US" w:eastAsia="en-US"/>
        </w:rPr>
        <w:t xml:space="preserve"> in DCI</w:t>
      </w:r>
    </w:p>
    <w:p w14:paraId="136F5CD8" w14:textId="4492A034" w:rsidR="002A2107" w:rsidRDefault="002A2107" w:rsidP="004E45AE">
      <w:pPr>
        <w:rPr>
          <w:sz w:val="20"/>
          <w:szCs w:val="23"/>
          <w:lang w:val="en-US" w:eastAsia="en-US"/>
        </w:rPr>
      </w:pPr>
      <w:r>
        <w:rPr>
          <w:sz w:val="20"/>
          <w:szCs w:val="23"/>
          <w:lang w:val="en-US" w:eastAsia="en-US"/>
        </w:rPr>
        <w:t>One possible alternative to increasing the CRC size could be to introduce an additional field</w:t>
      </w:r>
      <w:r w:rsidR="002B6FA2">
        <w:rPr>
          <w:sz w:val="20"/>
          <w:szCs w:val="23"/>
          <w:lang w:val="en-US" w:eastAsia="en-US"/>
        </w:rPr>
        <w:t>(s)</w:t>
      </w:r>
      <w:r>
        <w:rPr>
          <w:sz w:val="20"/>
          <w:szCs w:val="23"/>
          <w:lang w:val="en-US" w:eastAsia="en-US"/>
        </w:rPr>
        <w:t xml:space="preserve"> in the DCI for which only certain values are valid in conditions under which false detection is likely to create an issue. More specifically, if a field such as DAI or </w:t>
      </w:r>
      <w:r w:rsidR="00576784">
        <w:rPr>
          <w:sz w:val="20"/>
          <w:szCs w:val="23"/>
          <w:lang w:val="en-US" w:eastAsia="en-US"/>
        </w:rPr>
        <w:t>codebook/format indicator is introduced (or made larger), it may be constrained to a specific value in case a single DL assignment (triggering a spurious PUCCH transmission) would be received. The amount of reduction would essentially correspond to the size of the additional field. This solution has essentially the same drawback as an increase of the CRC size, i.e. increased overhead, but with the benefit of providing additional information.</w:t>
      </w:r>
    </w:p>
    <w:p w14:paraId="6873B4B9" w14:textId="5151D91F" w:rsidR="00576784" w:rsidRPr="00490B24" w:rsidRDefault="00AC1AB7" w:rsidP="004E45AE">
      <w:pPr>
        <w:rPr>
          <w:b/>
          <w:i/>
          <w:sz w:val="20"/>
          <w:szCs w:val="23"/>
          <w:lang w:val="en-US" w:eastAsia="en-US"/>
        </w:rPr>
      </w:pPr>
      <w:r>
        <w:rPr>
          <w:b/>
          <w:i/>
          <w:sz w:val="20"/>
          <w:szCs w:val="23"/>
          <w:lang w:val="en-US" w:eastAsia="en-US"/>
        </w:rPr>
        <w:t>Introduction</w:t>
      </w:r>
      <w:r w:rsidR="00EB0D24" w:rsidRPr="00490B24">
        <w:rPr>
          <w:b/>
          <w:i/>
          <w:sz w:val="20"/>
          <w:szCs w:val="23"/>
          <w:lang w:val="en-US" w:eastAsia="en-US"/>
        </w:rPr>
        <w:t xml:space="preserve"> of DCI</w:t>
      </w:r>
      <w:r w:rsidR="00D07567">
        <w:rPr>
          <w:b/>
          <w:i/>
          <w:sz w:val="20"/>
          <w:szCs w:val="23"/>
          <w:lang w:val="en-US" w:eastAsia="en-US"/>
        </w:rPr>
        <w:t xml:space="preserve"> for PUCCH scheduling</w:t>
      </w:r>
      <w:r w:rsidR="00576784" w:rsidRPr="00490B24">
        <w:rPr>
          <w:b/>
          <w:i/>
          <w:sz w:val="20"/>
          <w:szCs w:val="23"/>
          <w:lang w:val="en-US" w:eastAsia="en-US"/>
        </w:rPr>
        <w:t xml:space="preserve"> </w:t>
      </w:r>
    </w:p>
    <w:p w14:paraId="42BABC88" w14:textId="5C087521" w:rsidR="00AC1AB7" w:rsidRDefault="00EB0D24" w:rsidP="004E45AE">
      <w:pPr>
        <w:rPr>
          <w:sz w:val="20"/>
          <w:szCs w:val="23"/>
          <w:lang w:val="en-US" w:eastAsia="en-US"/>
        </w:rPr>
      </w:pPr>
      <w:r>
        <w:rPr>
          <w:sz w:val="20"/>
          <w:lang w:val="en-US" w:eastAsia="sv-SE"/>
        </w:rPr>
        <w:t xml:space="preserve">The probability of experiencing 2 false DCI decoding events </w:t>
      </w:r>
      <w:r w:rsidR="00490B24">
        <w:rPr>
          <w:sz w:val="20"/>
          <w:lang w:val="en-US" w:eastAsia="sv-SE"/>
        </w:rPr>
        <w:t xml:space="preserve">in the same </w:t>
      </w:r>
      <w:proofErr w:type="spellStart"/>
      <w:r w:rsidR="00490B24">
        <w:rPr>
          <w:sz w:val="20"/>
          <w:lang w:val="en-US" w:eastAsia="sv-SE"/>
        </w:rPr>
        <w:t>subframe</w:t>
      </w:r>
      <w:proofErr w:type="spellEnd"/>
      <w:r w:rsidR="00490B24">
        <w:rPr>
          <w:sz w:val="20"/>
          <w:lang w:val="en-US" w:eastAsia="sv-SE"/>
        </w:rPr>
        <w:t xml:space="preserve"> is extremely low, i.e. </w:t>
      </w:r>
      <w:r w:rsidR="00490B24" w:rsidRPr="0088051B">
        <w:rPr>
          <w:sz w:val="20"/>
          <w:szCs w:val="23"/>
          <w:lang w:val="en-US" w:eastAsia="en-US"/>
        </w:rPr>
        <w:t>2</w:t>
      </w:r>
      <w:r w:rsidR="00490B24" w:rsidRPr="0088051B">
        <w:rPr>
          <w:sz w:val="20"/>
          <w:szCs w:val="23"/>
          <w:vertAlign w:val="superscript"/>
          <w:lang w:val="en-US" w:eastAsia="en-US"/>
        </w:rPr>
        <w:t>-</w:t>
      </w:r>
      <w:r w:rsidR="00490B24">
        <w:rPr>
          <w:sz w:val="20"/>
          <w:szCs w:val="23"/>
          <w:vertAlign w:val="superscript"/>
          <w:lang w:val="en-US" w:eastAsia="en-US"/>
        </w:rPr>
        <w:t>2</w:t>
      </w:r>
      <w:r w:rsidR="00490B24" w:rsidRPr="0088051B">
        <w:rPr>
          <w:sz w:val="20"/>
          <w:szCs w:val="23"/>
          <w:vertAlign w:val="superscript"/>
          <w:lang w:val="en-US" w:eastAsia="en-US"/>
        </w:rPr>
        <w:t>K</w:t>
      </w:r>
      <w:r w:rsidR="00490B24">
        <w:rPr>
          <w:sz w:val="20"/>
          <w:szCs w:val="23"/>
          <w:lang w:val="en-US" w:eastAsia="en-US"/>
        </w:rPr>
        <w:t xml:space="preserve">. Based on this observation, one possible solution could be to </w:t>
      </w:r>
      <w:r w:rsidR="006D6046">
        <w:rPr>
          <w:sz w:val="20"/>
          <w:szCs w:val="23"/>
          <w:lang w:val="en-US" w:eastAsia="en-US"/>
        </w:rPr>
        <w:t>require successful decoding of at least two DCI’s</w:t>
      </w:r>
      <w:r w:rsidR="00026309">
        <w:rPr>
          <w:sz w:val="20"/>
          <w:szCs w:val="23"/>
          <w:lang w:val="en-US" w:eastAsia="en-US"/>
        </w:rPr>
        <w:t xml:space="preserve"> for </w:t>
      </w:r>
      <w:r w:rsidR="00AC1AB7">
        <w:rPr>
          <w:sz w:val="20"/>
          <w:szCs w:val="23"/>
          <w:lang w:val="en-US" w:eastAsia="en-US"/>
        </w:rPr>
        <w:t xml:space="preserve">allowing </w:t>
      </w:r>
      <w:r w:rsidR="00026309">
        <w:rPr>
          <w:sz w:val="20"/>
          <w:szCs w:val="23"/>
          <w:lang w:val="en-US" w:eastAsia="en-US"/>
        </w:rPr>
        <w:t xml:space="preserve">the transmission of PUCCH. One DCI could provide </w:t>
      </w:r>
      <w:r w:rsidR="00AC1AB7">
        <w:rPr>
          <w:sz w:val="20"/>
          <w:szCs w:val="23"/>
          <w:lang w:val="en-US" w:eastAsia="en-US"/>
        </w:rPr>
        <w:t xml:space="preserve">only </w:t>
      </w:r>
      <w:r w:rsidR="00EC61BC">
        <w:rPr>
          <w:sz w:val="20"/>
          <w:szCs w:val="23"/>
          <w:lang w:val="en-US" w:eastAsia="en-US"/>
        </w:rPr>
        <w:t>information related to HARQ-ACK feedback or PUCCH, separately from other DCI(s) containing downlink scheduling information. The details of this information could be discussed further, but could include for example codebook information, resource allocation or PUCCH format indication. This would increase network control of UL resources used for HARQ-ACK feedback</w:t>
      </w:r>
      <w:bookmarkStart w:id="0" w:name="_GoBack"/>
      <w:bookmarkEnd w:id="0"/>
      <w:r w:rsidR="00EC61BC">
        <w:rPr>
          <w:sz w:val="20"/>
          <w:szCs w:val="23"/>
          <w:lang w:val="en-US" w:eastAsia="en-US"/>
        </w:rPr>
        <w:t>.</w:t>
      </w:r>
      <w:r w:rsidR="005C42CB">
        <w:rPr>
          <w:sz w:val="20"/>
          <w:szCs w:val="23"/>
          <w:lang w:val="en-US" w:eastAsia="en-US"/>
        </w:rPr>
        <w:t xml:space="preserve"> </w:t>
      </w:r>
      <w:r w:rsidR="00AC1AB7">
        <w:rPr>
          <w:sz w:val="20"/>
          <w:szCs w:val="23"/>
          <w:lang w:val="en-US" w:eastAsia="en-US"/>
        </w:rPr>
        <w:t>Decoding of such “</w:t>
      </w:r>
      <w:r w:rsidR="00D07567">
        <w:rPr>
          <w:sz w:val="20"/>
          <w:szCs w:val="23"/>
          <w:lang w:val="en-US" w:eastAsia="en-US"/>
        </w:rPr>
        <w:t xml:space="preserve">PUCCH scheduling </w:t>
      </w:r>
      <w:r w:rsidR="00AC1AB7">
        <w:rPr>
          <w:sz w:val="20"/>
          <w:szCs w:val="23"/>
          <w:lang w:val="en-US" w:eastAsia="en-US"/>
        </w:rPr>
        <w:t>DCI” could be attempted only in a configured subse</w:t>
      </w:r>
      <w:r w:rsidR="00B15781">
        <w:rPr>
          <w:sz w:val="20"/>
          <w:szCs w:val="23"/>
          <w:lang w:val="en-US" w:eastAsia="en-US"/>
        </w:rPr>
        <w:t>t of carriers or search spaces.</w:t>
      </w:r>
    </w:p>
    <w:p w14:paraId="7CE477B8" w14:textId="4DCC3E8A" w:rsidR="00566557" w:rsidRPr="00B32210" w:rsidRDefault="005C42CB" w:rsidP="004E45AE">
      <w:pPr>
        <w:rPr>
          <w:sz w:val="20"/>
          <w:szCs w:val="23"/>
          <w:lang w:val="en-US" w:eastAsia="en-US"/>
        </w:rPr>
      </w:pPr>
      <w:r>
        <w:rPr>
          <w:sz w:val="20"/>
          <w:szCs w:val="23"/>
          <w:lang w:val="en-US" w:eastAsia="en-US"/>
        </w:rPr>
        <w:lastRenderedPageBreak/>
        <w:t xml:space="preserve">The main advantage of this solution is that it </w:t>
      </w:r>
      <w:r w:rsidR="00D53EA6">
        <w:rPr>
          <w:sz w:val="20"/>
          <w:szCs w:val="23"/>
          <w:lang w:val="en-US" w:eastAsia="en-US"/>
        </w:rPr>
        <w:t>does not require any change to existing DCI formats</w:t>
      </w:r>
      <w:r w:rsidR="00AC1AB7">
        <w:rPr>
          <w:sz w:val="20"/>
          <w:szCs w:val="23"/>
          <w:lang w:val="en-US" w:eastAsia="en-US"/>
        </w:rPr>
        <w:t xml:space="preserve"> for downlink assignments</w:t>
      </w:r>
      <w:r w:rsidR="00D53EA6">
        <w:rPr>
          <w:sz w:val="20"/>
          <w:szCs w:val="23"/>
          <w:lang w:val="en-US" w:eastAsia="en-US"/>
        </w:rPr>
        <w:t xml:space="preserve">, at the cost of introducing </w:t>
      </w:r>
      <w:r w:rsidR="004D594B">
        <w:rPr>
          <w:sz w:val="20"/>
          <w:szCs w:val="23"/>
          <w:lang w:val="en-US" w:eastAsia="en-US"/>
        </w:rPr>
        <w:t>a new DCI format</w:t>
      </w:r>
      <w:r w:rsidR="001D67BB">
        <w:rPr>
          <w:sz w:val="20"/>
          <w:szCs w:val="23"/>
          <w:lang w:val="en-US" w:eastAsia="en-US"/>
        </w:rPr>
        <w:t xml:space="preserve"> for the </w:t>
      </w:r>
      <w:r w:rsidR="00D07567">
        <w:rPr>
          <w:sz w:val="20"/>
          <w:szCs w:val="23"/>
          <w:lang w:val="en-US" w:eastAsia="en-US"/>
        </w:rPr>
        <w:t>PUCCH scheduling</w:t>
      </w:r>
      <w:r w:rsidR="001D67BB">
        <w:rPr>
          <w:sz w:val="20"/>
          <w:szCs w:val="23"/>
          <w:lang w:val="en-US" w:eastAsia="en-US"/>
        </w:rPr>
        <w:t xml:space="preserve"> DCI</w:t>
      </w:r>
      <w:r w:rsidR="004D594B">
        <w:rPr>
          <w:sz w:val="20"/>
          <w:szCs w:val="23"/>
          <w:lang w:val="en-US" w:eastAsia="en-US"/>
        </w:rPr>
        <w:t>.</w:t>
      </w:r>
      <w:r w:rsidR="006254B7">
        <w:rPr>
          <w:sz w:val="20"/>
          <w:szCs w:val="23"/>
          <w:lang w:val="en-US" w:eastAsia="en-US"/>
        </w:rPr>
        <w:t xml:space="preserve"> As the relative increase of overhead can be high when PDSCH is scheduled on a small number of </w:t>
      </w:r>
      <w:r w:rsidR="001D67BB">
        <w:rPr>
          <w:sz w:val="20"/>
          <w:szCs w:val="23"/>
          <w:lang w:val="en-US" w:eastAsia="en-US"/>
        </w:rPr>
        <w:t>carriers</w:t>
      </w:r>
      <w:r w:rsidR="006254B7">
        <w:rPr>
          <w:sz w:val="20"/>
          <w:szCs w:val="23"/>
          <w:lang w:val="en-US" w:eastAsia="en-US"/>
        </w:rPr>
        <w:t xml:space="preserve">, </w:t>
      </w:r>
      <w:r w:rsidR="00B32210">
        <w:rPr>
          <w:sz w:val="20"/>
          <w:szCs w:val="23"/>
          <w:lang w:val="en-US" w:eastAsia="en-US"/>
        </w:rPr>
        <w:t xml:space="preserve">the requirement of decoding the </w:t>
      </w:r>
      <w:r w:rsidR="00D07567">
        <w:rPr>
          <w:sz w:val="20"/>
          <w:szCs w:val="23"/>
          <w:lang w:val="en-US" w:eastAsia="en-US"/>
        </w:rPr>
        <w:t>PUCCH scheduling</w:t>
      </w:r>
      <w:r w:rsidR="00B32210">
        <w:rPr>
          <w:sz w:val="20"/>
          <w:szCs w:val="23"/>
          <w:lang w:val="en-US" w:eastAsia="en-US"/>
        </w:rPr>
        <w:t xml:space="preserve"> DCI could be relaxed </w:t>
      </w:r>
      <w:r w:rsidR="001D67BB">
        <w:rPr>
          <w:sz w:val="20"/>
          <w:szCs w:val="23"/>
          <w:lang w:val="en-US" w:eastAsia="en-US"/>
        </w:rPr>
        <w:t>when</w:t>
      </w:r>
      <w:r w:rsidR="00B32210">
        <w:rPr>
          <w:sz w:val="20"/>
          <w:szCs w:val="23"/>
          <w:lang w:val="en-US" w:eastAsia="en-US"/>
        </w:rPr>
        <w:t xml:space="preserve"> downlink assignments </w:t>
      </w:r>
      <w:r w:rsidR="001D67BB">
        <w:rPr>
          <w:sz w:val="20"/>
          <w:szCs w:val="23"/>
          <w:lang w:val="en-US" w:eastAsia="en-US"/>
        </w:rPr>
        <w:t>are decoded within</w:t>
      </w:r>
      <w:r w:rsidR="00B32210">
        <w:rPr>
          <w:sz w:val="20"/>
          <w:szCs w:val="23"/>
          <w:lang w:val="en-US" w:eastAsia="en-US"/>
        </w:rPr>
        <w:t xml:space="preserve"> a </w:t>
      </w:r>
      <w:r w:rsidR="001D67BB">
        <w:rPr>
          <w:sz w:val="20"/>
          <w:szCs w:val="23"/>
          <w:lang w:val="en-US" w:eastAsia="en-US"/>
        </w:rPr>
        <w:t xml:space="preserve">certain </w:t>
      </w:r>
      <w:r w:rsidR="00634BF5">
        <w:rPr>
          <w:sz w:val="20"/>
          <w:szCs w:val="23"/>
          <w:lang w:val="en-US" w:eastAsia="en-US"/>
        </w:rPr>
        <w:t>group</w:t>
      </w:r>
      <w:r w:rsidR="00B32210">
        <w:rPr>
          <w:sz w:val="20"/>
          <w:szCs w:val="23"/>
          <w:lang w:val="en-US" w:eastAsia="en-US"/>
        </w:rPr>
        <w:t xml:space="preserve"> of </w:t>
      </w:r>
      <w:r w:rsidR="001D67BB">
        <w:rPr>
          <w:sz w:val="20"/>
          <w:szCs w:val="23"/>
          <w:lang w:val="en-US" w:eastAsia="en-US"/>
        </w:rPr>
        <w:t>carriers</w:t>
      </w:r>
      <w:r w:rsidR="00634BF5">
        <w:rPr>
          <w:sz w:val="20"/>
          <w:szCs w:val="23"/>
          <w:lang w:val="en-US" w:eastAsia="en-US"/>
        </w:rPr>
        <w:t>, allowing for efficient scheduling of smaller amounts of data without significantly increasing false detection probability.</w:t>
      </w:r>
    </w:p>
    <w:p w14:paraId="062E0DBE" w14:textId="518ADDA4" w:rsidR="00770226" w:rsidRPr="00770226" w:rsidRDefault="00770226" w:rsidP="00770226">
      <w:pPr>
        <w:pStyle w:val="Heading2"/>
        <w:rPr>
          <w:sz w:val="28"/>
          <w:lang w:val="en-US" w:eastAsia="sv-SE"/>
        </w:rPr>
      </w:pPr>
      <w:r w:rsidRPr="00770226">
        <w:rPr>
          <w:sz w:val="28"/>
          <w:lang w:val="en-US" w:eastAsia="en-US"/>
        </w:rPr>
        <w:t xml:space="preserve">Reducing </w:t>
      </w:r>
      <w:r>
        <w:rPr>
          <w:sz w:val="28"/>
          <w:lang w:val="en-US" w:eastAsia="en-US"/>
        </w:rPr>
        <w:t xml:space="preserve">number of </w:t>
      </w:r>
      <w:r w:rsidR="00FD2E88">
        <w:rPr>
          <w:sz w:val="28"/>
          <w:lang w:val="en-US" w:eastAsia="en-US"/>
        </w:rPr>
        <w:t>blind decoding</w:t>
      </w:r>
      <w:r>
        <w:rPr>
          <w:sz w:val="28"/>
          <w:lang w:val="en-US" w:eastAsia="en-US"/>
        </w:rPr>
        <w:t xml:space="preserve"> attempts</w:t>
      </w:r>
    </w:p>
    <w:p w14:paraId="3BEDFF16" w14:textId="345FD605" w:rsidR="00DC5E99" w:rsidRPr="00DC5E99" w:rsidRDefault="00DC5E99" w:rsidP="004E45AE">
      <w:pPr>
        <w:rPr>
          <w:b/>
          <w:i/>
          <w:sz w:val="20"/>
          <w:lang w:val="en-US" w:eastAsia="sv-SE"/>
        </w:rPr>
      </w:pPr>
      <w:r w:rsidRPr="00DC5E99">
        <w:rPr>
          <w:b/>
          <w:i/>
          <w:sz w:val="20"/>
          <w:lang w:val="en-US" w:eastAsia="sv-SE"/>
        </w:rPr>
        <w:t>Multi-cell assignments</w:t>
      </w:r>
    </w:p>
    <w:p w14:paraId="05AF5A10" w14:textId="5F8EA5F0" w:rsidR="00F54F08" w:rsidRDefault="00DC5E99" w:rsidP="004E45AE">
      <w:pPr>
        <w:rPr>
          <w:sz w:val="20"/>
          <w:lang w:val="en-US" w:eastAsia="sv-SE"/>
        </w:rPr>
      </w:pPr>
      <w:r>
        <w:rPr>
          <w:sz w:val="20"/>
          <w:lang w:val="en-US" w:eastAsia="sv-SE"/>
        </w:rPr>
        <w:t>The number of blind d</w:t>
      </w:r>
      <w:r w:rsidR="001D67BB">
        <w:rPr>
          <w:sz w:val="20"/>
          <w:lang w:val="en-US" w:eastAsia="sv-SE"/>
        </w:rPr>
        <w:t>ecoding attempts can be reduced by scheduling more than</w:t>
      </w:r>
      <w:r w:rsidR="00B32BC1">
        <w:rPr>
          <w:sz w:val="20"/>
          <w:lang w:val="en-US" w:eastAsia="sv-SE"/>
        </w:rPr>
        <w:t xml:space="preserve"> on</w:t>
      </w:r>
      <w:r w:rsidR="00634BF5">
        <w:rPr>
          <w:sz w:val="20"/>
          <w:lang w:val="en-US" w:eastAsia="sv-SE"/>
        </w:rPr>
        <w:t xml:space="preserve">e carrier from a single DCI, within configured groups of carriers. This solution has </w:t>
      </w:r>
      <w:r w:rsidR="00DD3666">
        <w:rPr>
          <w:sz w:val="20"/>
          <w:lang w:val="en-US" w:eastAsia="sv-SE"/>
        </w:rPr>
        <w:t xml:space="preserve">the benefit of allowing more efficient utilization of PDCCH/E-PDCCH resources especially if some scheduling information can be compressed, such as resource block allocations across multiple carriers. At the same time, such compression could somewhat reduce scheduling flexibility or efficiency </w:t>
      </w:r>
      <w:r w:rsidR="00F54F08">
        <w:rPr>
          <w:sz w:val="20"/>
          <w:lang w:val="en-US" w:eastAsia="sv-SE"/>
        </w:rPr>
        <w:t xml:space="preserve">especially </w:t>
      </w:r>
      <w:r w:rsidR="00DD3666">
        <w:rPr>
          <w:sz w:val="20"/>
          <w:lang w:val="en-US" w:eastAsia="sv-SE"/>
        </w:rPr>
        <w:t xml:space="preserve">when small amounts of data need to be scheduled. To address this issue, </w:t>
      </w:r>
      <w:r w:rsidR="00F54F08">
        <w:rPr>
          <w:sz w:val="20"/>
          <w:lang w:val="en-US" w:eastAsia="sv-SE"/>
        </w:rPr>
        <w:t>a group of carriers could be configured to support normal single-cell assignments only. Another possibility is to design the resource allocation field of a multi-cell assignment such that detailed RB allocation information is still available for at least one of the carriers.</w:t>
      </w:r>
    </w:p>
    <w:p w14:paraId="3D7E1DAB" w14:textId="77777777" w:rsidR="00F54F08" w:rsidRPr="00B12447" w:rsidRDefault="00F54F08" w:rsidP="004E45AE">
      <w:pPr>
        <w:rPr>
          <w:b/>
          <w:i/>
          <w:sz w:val="20"/>
          <w:lang w:val="en-US" w:eastAsia="sv-SE"/>
        </w:rPr>
      </w:pPr>
      <w:r w:rsidRPr="00B12447">
        <w:rPr>
          <w:b/>
          <w:i/>
          <w:sz w:val="20"/>
          <w:lang w:val="en-US" w:eastAsia="sv-SE"/>
        </w:rPr>
        <w:t>Search space alignment</w:t>
      </w:r>
    </w:p>
    <w:p w14:paraId="305D26DB" w14:textId="4818BA3D" w:rsidR="00770226" w:rsidRDefault="00F54F08" w:rsidP="004E45AE">
      <w:pPr>
        <w:rPr>
          <w:sz w:val="20"/>
          <w:lang w:val="en-US" w:eastAsia="sv-SE"/>
        </w:rPr>
      </w:pPr>
      <w:r>
        <w:rPr>
          <w:sz w:val="20"/>
          <w:lang w:val="en-US" w:eastAsia="sv-SE"/>
        </w:rPr>
        <w:t>When cross-carrier scheduling is configured within a group of carriers, DCI’</w:t>
      </w:r>
      <w:r w:rsidR="00B12447">
        <w:rPr>
          <w:sz w:val="20"/>
          <w:lang w:val="en-US" w:eastAsia="sv-SE"/>
        </w:rPr>
        <w:t>s containing scheduling information for different carriers can be identified by the CIF field such that PDCCH or E-PDCCH decoding for the group could be attempted over the same search space. This solution reduces the number of blind decoding attempts but also removes a DCI validation possibility since the CIF can no longer be used to identify an invalid DCI. Thus the net benefit on reducing false detection is unclear. Similar to the multi-cell assignment solution, this solution improves resource utilization of PDCCH/E-PDCCH at the expense of scheduling flexibility</w:t>
      </w:r>
      <w:r w:rsidR="002B6FA2">
        <w:rPr>
          <w:sz w:val="20"/>
          <w:lang w:val="en-US" w:eastAsia="sv-SE"/>
        </w:rPr>
        <w:t xml:space="preserve"> due to the increased probability of blocking.</w:t>
      </w:r>
    </w:p>
    <w:p w14:paraId="3BC61322" w14:textId="719B23C6" w:rsidR="002B6FA2" w:rsidRPr="00770226" w:rsidRDefault="002B6FA2" w:rsidP="002B6FA2">
      <w:pPr>
        <w:pStyle w:val="Heading2"/>
        <w:rPr>
          <w:sz w:val="28"/>
          <w:lang w:val="en-US" w:eastAsia="sv-SE"/>
        </w:rPr>
      </w:pPr>
      <w:r>
        <w:rPr>
          <w:sz w:val="28"/>
          <w:lang w:val="en-US" w:eastAsia="en-US"/>
        </w:rPr>
        <w:t>Summary</w:t>
      </w:r>
    </w:p>
    <w:p w14:paraId="6C79D5A2" w14:textId="2441E93F" w:rsidR="002B6FA2" w:rsidRDefault="002B6FA2" w:rsidP="004E45AE">
      <w:pPr>
        <w:rPr>
          <w:sz w:val="20"/>
          <w:lang w:val="en-US" w:eastAsia="sv-SE"/>
        </w:rPr>
      </w:pPr>
      <w:r>
        <w:rPr>
          <w:sz w:val="20"/>
          <w:lang w:val="en-US" w:eastAsia="sv-SE"/>
        </w:rPr>
        <w:t>The following Table summarizes the benefits and drawbacks identified for each identified solution.</w:t>
      </w:r>
    </w:p>
    <w:tbl>
      <w:tblPr>
        <w:tblStyle w:val="TableGrid"/>
        <w:tblW w:w="0" w:type="auto"/>
        <w:tblLook w:val="04A0" w:firstRow="1" w:lastRow="0" w:firstColumn="1" w:lastColumn="0" w:noHBand="0" w:noVBand="1"/>
      </w:tblPr>
      <w:tblGrid>
        <w:gridCol w:w="2335"/>
        <w:gridCol w:w="3690"/>
        <w:gridCol w:w="3604"/>
      </w:tblGrid>
      <w:tr w:rsidR="002B6FA2" w14:paraId="3AB4B0A7" w14:textId="77777777" w:rsidTr="00EC61BC">
        <w:tc>
          <w:tcPr>
            <w:tcW w:w="2335" w:type="dxa"/>
          </w:tcPr>
          <w:p w14:paraId="011ED300" w14:textId="68E1050C" w:rsidR="002B6FA2" w:rsidRPr="002B6FA2" w:rsidRDefault="002B6FA2" w:rsidP="004E45AE">
            <w:pPr>
              <w:rPr>
                <w:b/>
                <w:sz w:val="20"/>
                <w:lang w:val="en-US" w:eastAsia="sv-SE"/>
              </w:rPr>
            </w:pPr>
            <w:r w:rsidRPr="002B6FA2">
              <w:rPr>
                <w:b/>
                <w:sz w:val="20"/>
                <w:lang w:val="en-US" w:eastAsia="sv-SE"/>
              </w:rPr>
              <w:t>Solution</w:t>
            </w:r>
          </w:p>
        </w:tc>
        <w:tc>
          <w:tcPr>
            <w:tcW w:w="3690" w:type="dxa"/>
          </w:tcPr>
          <w:p w14:paraId="169160FF" w14:textId="1B8B9DB7" w:rsidR="002B6FA2" w:rsidRPr="002B6FA2" w:rsidRDefault="002B6FA2" w:rsidP="004E45AE">
            <w:pPr>
              <w:rPr>
                <w:b/>
                <w:sz w:val="20"/>
                <w:lang w:val="en-US" w:eastAsia="sv-SE"/>
              </w:rPr>
            </w:pPr>
            <w:r w:rsidRPr="002B6FA2">
              <w:rPr>
                <w:b/>
                <w:sz w:val="20"/>
                <w:lang w:val="en-US" w:eastAsia="sv-SE"/>
              </w:rPr>
              <w:t>Benefits</w:t>
            </w:r>
          </w:p>
        </w:tc>
        <w:tc>
          <w:tcPr>
            <w:tcW w:w="3604" w:type="dxa"/>
          </w:tcPr>
          <w:p w14:paraId="6242E0BD" w14:textId="562E2EBA" w:rsidR="002B6FA2" w:rsidRPr="002B6FA2" w:rsidRDefault="002B6FA2" w:rsidP="004E45AE">
            <w:pPr>
              <w:rPr>
                <w:b/>
                <w:sz w:val="20"/>
                <w:lang w:val="en-US" w:eastAsia="sv-SE"/>
              </w:rPr>
            </w:pPr>
            <w:r w:rsidRPr="002B6FA2">
              <w:rPr>
                <w:b/>
                <w:sz w:val="20"/>
                <w:lang w:val="en-US" w:eastAsia="sv-SE"/>
              </w:rPr>
              <w:t>Drawbacks</w:t>
            </w:r>
          </w:p>
        </w:tc>
      </w:tr>
      <w:tr w:rsidR="002B6FA2" w14:paraId="3EC246A3" w14:textId="77777777" w:rsidTr="00EC61BC">
        <w:tc>
          <w:tcPr>
            <w:tcW w:w="2335" w:type="dxa"/>
          </w:tcPr>
          <w:p w14:paraId="40E9CDBC" w14:textId="44C366B8" w:rsidR="002B6FA2" w:rsidRDefault="002B6FA2" w:rsidP="004E45AE">
            <w:pPr>
              <w:rPr>
                <w:sz w:val="20"/>
                <w:lang w:val="en-US" w:eastAsia="sv-SE"/>
              </w:rPr>
            </w:pPr>
            <w:r>
              <w:rPr>
                <w:sz w:val="20"/>
                <w:lang w:val="en-US" w:eastAsia="sv-SE"/>
              </w:rPr>
              <w:t>Increasing CRC size</w:t>
            </w:r>
          </w:p>
        </w:tc>
        <w:tc>
          <w:tcPr>
            <w:tcW w:w="3690" w:type="dxa"/>
          </w:tcPr>
          <w:p w14:paraId="648681AE" w14:textId="7D207775" w:rsidR="002B6FA2" w:rsidRDefault="00D6722F" w:rsidP="007A0313">
            <w:pPr>
              <w:rPr>
                <w:sz w:val="20"/>
                <w:lang w:val="en-US" w:eastAsia="sv-SE"/>
              </w:rPr>
            </w:pPr>
            <w:r>
              <w:rPr>
                <w:sz w:val="20"/>
                <w:lang w:val="en-US" w:eastAsia="sv-SE"/>
              </w:rPr>
              <w:t>-</w:t>
            </w:r>
            <w:r w:rsidR="007A0313">
              <w:rPr>
                <w:sz w:val="20"/>
                <w:lang w:val="en-US" w:eastAsia="sv-SE"/>
              </w:rPr>
              <w:t>Relatively straightforward from a specification effort perspective.</w:t>
            </w:r>
          </w:p>
        </w:tc>
        <w:tc>
          <w:tcPr>
            <w:tcW w:w="3604" w:type="dxa"/>
          </w:tcPr>
          <w:p w14:paraId="1729EEFE" w14:textId="07C17CD5" w:rsidR="002B6FA2" w:rsidRDefault="00D6722F" w:rsidP="004E45AE">
            <w:pPr>
              <w:rPr>
                <w:sz w:val="20"/>
                <w:lang w:val="en-US" w:eastAsia="sv-SE"/>
              </w:rPr>
            </w:pPr>
            <w:r>
              <w:rPr>
                <w:sz w:val="20"/>
                <w:lang w:val="en-US" w:eastAsia="sv-SE"/>
              </w:rPr>
              <w:t>-In</w:t>
            </w:r>
            <w:r w:rsidR="00E3484E">
              <w:rPr>
                <w:sz w:val="20"/>
                <w:lang w:val="en-US" w:eastAsia="sv-SE"/>
              </w:rPr>
              <w:t>efficient use of resources when PDSCH is scheduled in large number of carriers, due to in</w:t>
            </w:r>
            <w:r>
              <w:rPr>
                <w:sz w:val="20"/>
                <w:lang w:val="en-US" w:eastAsia="sv-SE"/>
              </w:rPr>
              <w:t>crease</w:t>
            </w:r>
            <w:r w:rsidR="00E3484E">
              <w:rPr>
                <w:sz w:val="20"/>
                <w:lang w:val="en-US" w:eastAsia="sv-SE"/>
              </w:rPr>
              <w:t>d</w:t>
            </w:r>
            <w:r>
              <w:rPr>
                <w:sz w:val="20"/>
                <w:lang w:val="en-US" w:eastAsia="sv-SE"/>
              </w:rPr>
              <w:t xml:space="preserve"> overhead of each DCI</w:t>
            </w:r>
          </w:p>
        </w:tc>
      </w:tr>
      <w:tr w:rsidR="002B6FA2" w14:paraId="0E3267EB" w14:textId="77777777" w:rsidTr="00EC61BC">
        <w:tc>
          <w:tcPr>
            <w:tcW w:w="2335" w:type="dxa"/>
          </w:tcPr>
          <w:p w14:paraId="3E1CB62E" w14:textId="31E6AB79" w:rsidR="002B6FA2" w:rsidRDefault="002B6FA2" w:rsidP="004E45AE">
            <w:pPr>
              <w:rPr>
                <w:sz w:val="20"/>
                <w:lang w:val="en-US" w:eastAsia="sv-SE"/>
              </w:rPr>
            </w:pPr>
            <w:r>
              <w:rPr>
                <w:sz w:val="20"/>
                <w:lang w:val="en-US" w:eastAsia="sv-SE"/>
              </w:rPr>
              <w:t>Introduction of additional field(s)</w:t>
            </w:r>
            <w:r w:rsidR="00D6722F">
              <w:rPr>
                <w:sz w:val="20"/>
                <w:lang w:val="en-US" w:eastAsia="sv-SE"/>
              </w:rPr>
              <w:t xml:space="preserve"> with restriction in case of single DCI</w:t>
            </w:r>
          </w:p>
        </w:tc>
        <w:tc>
          <w:tcPr>
            <w:tcW w:w="3690" w:type="dxa"/>
          </w:tcPr>
          <w:p w14:paraId="6E85C9D1" w14:textId="67AB4E45" w:rsidR="002B6FA2" w:rsidRDefault="00D6722F" w:rsidP="00D6722F">
            <w:pPr>
              <w:rPr>
                <w:sz w:val="20"/>
                <w:lang w:val="en-US" w:eastAsia="sv-SE"/>
              </w:rPr>
            </w:pPr>
            <w:r>
              <w:rPr>
                <w:sz w:val="20"/>
                <w:lang w:val="en-US" w:eastAsia="sv-SE"/>
              </w:rPr>
              <w:t>-Useful information can be conveyed in additional field (when more than 1 DCI is scheduled)</w:t>
            </w:r>
          </w:p>
        </w:tc>
        <w:tc>
          <w:tcPr>
            <w:tcW w:w="3604" w:type="dxa"/>
          </w:tcPr>
          <w:p w14:paraId="6130E69D" w14:textId="77777777" w:rsidR="00E3484E" w:rsidRDefault="00E3484E" w:rsidP="004E45AE">
            <w:pPr>
              <w:rPr>
                <w:sz w:val="20"/>
                <w:lang w:val="en-US" w:eastAsia="sv-SE"/>
              </w:rPr>
            </w:pPr>
            <w:r>
              <w:rPr>
                <w:sz w:val="20"/>
                <w:lang w:val="en-US" w:eastAsia="sv-SE"/>
              </w:rPr>
              <w:t xml:space="preserve">-Inefficient use of resources when PDSCH is scheduled in large number of carriers, due to increased overhead of each DCI </w:t>
            </w:r>
          </w:p>
          <w:p w14:paraId="1D9C3F3A" w14:textId="2C0BFC70" w:rsidR="00D6722F" w:rsidRDefault="00D6722F" w:rsidP="004E45AE">
            <w:pPr>
              <w:rPr>
                <w:sz w:val="20"/>
                <w:lang w:val="en-US" w:eastAsia="sv-SE"/>
              </w:rPr>
            </w:pPr>
            <w:r>
              <w:rPr>
                <w:sz w:val="20"/>
                <w:lang w:val="en-US" w:eastAsia="sv-SE"/>
              </w:rPr>
              <w:t>-Require modifying existing formats</w:t>
            </w:r>
          </w:p>
        </w:tc>
      </w:tr>
      <w:tr w:rsidR="002B6FA2" w14:paraId="79157B66" w14:textId="77777777" w:rsidTr="00EC61BC">
        <w:tc>
          <w:tcPr>
            <w:tcW w:w="2335" w:type="dxa"/>
          </w:tcPr>
          <w:p w14:paraId="3EC95FAA" w14:textId="37C6AF38" w:rsidR="002B6FA2" w:rsidRDefault="002B6FA2" w:rsidP="00D07567">
            <w:pPr>
              <w:rPr>
                <w:sz w:val="20"/>
                <w:lang w:val="en-US" w:eastAsia="sv-SE"/>
              </w:rPr>
            </w:pPr>
            <w:r>
              <w:rPr>
                <w:sz w:val="20"/>
                <w:lang w:val="en-US" w:eastAsia="sv-SE"/>
              </w:rPr>
              <w:t>Introduction of DCI</w:t>
            </w:r>
            <w:r w:rsidR="00D07567">
              <w:rPr>
                <w:sz w:val="20"/>
                <w:lang w:val="en-US" w:eastAsia="sv-SE"/>
              </w:rPr>
              <w:t xml:space="preserve"> for PUCCH scheduling</w:t>
            </w:r>
          </w:p>
        </w:tc>
        <w:tc>
          <w:tcPr>
            <w:tcW w:w="3690" w:type="dxa"/>
          </w:tcPr>
          <w:p w14:paraId="64526902" w14:textId="32B7DD7F" w:rsidR="002B6FA2" w:rsidRDefault="00D6722F" w:rsidP="00D6722F">
            <w:pPr>
              <w:rPr>
                <w:sz w:val="20"/>
                <w:lang w:val="en-US" w:eastAsia="sv-SE"/>
              </w:rPr>
            </w:pPr>
            <w:r>
              <w:rPr>
                <w:sz w:val="20"/>
                <w:lang w:val="en-US" w:eastAsia="sv-SE"/>
              </w:rPr>
              <w:t>-Useful information can be conveyed in supporting DCI</w:t>
            </w:r>
            <w:r w:rsidR="006110CB">
              <w:rPr>
                <w:sz w:val="20"/>
                <w:lang w:val="en-US" w:eastAsia="sv-SE"/>
              </w:rPr>
              <w:t xml:space="preserve"> (e.g.</w:t>
            </w:r>
            <w:r w:rsidR="007A0313">
              <w:rPr>
                <w:sz w:val="20"/>
                <w:lang w:val="en-US" w:eastAsia="sv-SE"/>
              </w:rPr>
              <w:t xml:space="preserve"> PUCCH resource allocation, codebook or format indication</w:t>
            </w:r>
            <w:r w:rsidR="006110CB">
              <w:rPr>
                <w:sz w:val="20"/>
                <w:lang w:val="en-US" w:eastAsia="sv-SE"/>
              </w:rPr>
              <w:t>)</w:t>
            </w:r>
          </w:p>
          <w:p w14:paraId="489365F1" w14:textId="52B90F40" w:rsidR="00D6722F" w:rsidRDefault="00D6722F" w:rsidP="00D6722F">
            <w:pPr>
              <w:rPr>
                <w:sz w:val="20"/>
                <w:lang w:val="en-US" w:eastAsia="sv-SE"/>
              </w:rPr>
            </w:pPr>
            <w:r>
              <w:rPr>
                <w:sz w:val="20"/>
                <w:lang w:val="en-US" w:eastAsia="sv-SE"/>
              </w:rPr>
              <w:t xml:space="preserve">-No change required to existing </w:t>
            </w:r>
            <w:r w:rsidR="007A0313">
              <w:rPr>
                <w:sz w:val="20"/>
                <w:lang w:val="en-US" w:eastAsia="sv-SE"/>
              </w:rPr>
              <w:t xml:space="preserve">DCI </w:t>
            </w:r>
            <w:r>
              <w:rPr>
                <w:sz w:val="20"/>
                <w:lang w:val="en-US" w:eastAsia="sv-SE"/>
              </w:rPr>
              <w:t>formats</w:t>
            </w:r>
          </w:p>
          <w:p w14:paraId="4E67C690" w14:textId="208AFA58" w:rsidR="00D6722F" w:rsidRDefault="00D6722F" w:rsidP="00D6722F">
            <w:pPr>
              <w:rPr>
                <w:sz w:val="20"/>
                <w:lang w:val="en-US" w:eastAsia="sv-SE"/>
              </w:rPr>
            </w:pPr>
            <w:r>
              <w:rPr>
                <w:sz w:val="20"/>
                <w:lang w:val="en-US" w:eastAsia="sv-SE"/>
              </w:rPr>
              <w:t>-Efficient for scheduling PDSCH in large number of carriers</w:t>
            </w:r>
            <w:r w:rsidR="007A0313">
              <w:rPr>
                <w:sz w:val="20"/>
                <w:lang w:val="en-US" w:eastAsia="sv-SE"/>
              </w:rPr>
              <w:t xml:space="preserve"> in terms of relative additional overhead</w:t>
            </w:r>
          </w:p>
        </w:tc>
        <w:tc>
          <w:tcPr>
            <w:tcW w:w="3604" w:type="dxa"/>
          </w:tcPr>
          <w:p w14:paraId="73616562" w14:textId="77777777" w:rsidR="002B6FA2" w:rsidRDefault="00D6722F" w:rsidP="00D6722F">
            <w:pPr>
              <w:rPr>
                <w:sz w:val="20"/>
                <w:lang w:val="en-US" w:eastAsia="sv-SE"/>
              </w:rPr>
            </w:pPr>
            <w:r>
              <w:rPr>
                <w:sz w:val="20"/>
                <w:lang w:val="en-US" w:eastAsia="sv-SE"/>
              </w:rPr>
              <w:t>-Require definition of new format</w:t>
            </w:r>
          </w:p>
          <w:p w14:paraId="7E3958ED" w14:textId="01BE9EDE" w:rsidR="00D6722F" w:rsidRDefault="00D6722F" w:rsidP="00D6722F">
            <w:pPr>
              <w:rPr>
                <w:sz w:val="20"/>
                <w:lang w:val="en-US" w:eastAsia="sv-SE"/>
              </w:rPr>
            </w:pPr>
            <w:r>
              <w:rPr>
                <w:sz w:val="20"/>
                <w:lang w:val="en-US" w:eastAsia="sv-SE"/>
              </w:rPr>
              <w:t>-</w:t>
            </w:r>
            <w:r w:rsidR="006110CB">
              <w:rPr>
                <w:sz w:val="20"/>
                <w:lang w:val="en-US" w:eastAsia="sv-SE"/>
              </w:rPr>
              <w:t>May require additional blind decodes in one carrier</w:t>
            </w:r>
          </w:p>
        </w:tc>
      </w:tr>
      <w:tr w:rsidR="002B6FA2" w14:paraId="2A0A663A" w14:textId="77777777" w:rsidTr="00EC61BC">
        <w:tc>
          <w:tcPr>
            <w:tcW w:w="2335" w:type="dxa"/>
          </w:tcPr>
          <w:p w14:paraId="482BE945" w14:textId="59BA9DD3" w:rsidR="002B6FA2" w:rsidRDefault="002B6FA2" w:rsidP="004E45AE">
            <w:pPr>
              <w:rPr>
                <w:sz w:val="20"/>
                <w:lang w:val="en-US" w:eastAsia="sv-SE"/>
              </w:rPr>
            </w:pPr>
            <w:r>
              <w:rPr>
                <w:sz w:val="20"/>
                <w:lang w:val="en-US" w:eastAsia="sv-SE"/>
              </w:rPr>
              <w:t>Introduction of multi-cell assignment</w:t>
            </w:r>
          </w:p>
        </w:tc>
        <w:tc>
          <w:tcPr>
            <w:tcW w:w="3690" w:type="dxa"/>
          </w:tcPr>
          <w:p w14:paraId="08E169BE" w14:textId="3EF9F4C3" w:rsidR="002B6FA2" w:rsidRDefault="006110CB" w:rsidP="004E45AE">
            <w:pPr>
              <w:rPr>
                <w:sz w:val="20"/>
                <w:lang w:val="en-US" w:eastAsia="sv-SE"/>
              </w:rPr>
            </w:pPr>
            <w:r>
              <w:rPr>
                <w:sz w:val="20"/>
                <w:lang w:val="en-US" w:eastAsia="sv-SE"/>
              </w:rPr>
              <w:t xml:space="preserve">-Most </w:t>
            </w:r>
            <w:r w:rsidR="001924F7">
              <w:rPr>
                <w:sz w:val="20"/>
                <w:lang w:val="en-US" w:eastAsia="sv-SE"/>
              </w:rPr>
              <w:t xml:space="preserve">resource </w:t>
            </w:r>
            <w:r>
              <w:rPr>
                <w:sz w:val="20"/>
                <w:lang w:val="en-US" w:eastAsia="sv-SE"/>
              </w:rPr>
              <w:t>efficient for scheduling PDSCH in large number of carriers</w:t>
            </w:r>
          </w:p>
          <w:p w14:paraId="57A0E796" w14:textId="4FC7480B" w:rsidR="006110CB" w:rsidRDefault="006110CB" w:rsidP="004E45AE">
            <w:pPr>
              <w:rPr>
                <w:sz w:val="20"/>
                <w:lang w:val="en-US" w:eastAsia="sv-SE"/>
              </w:rPr>
            </w:pPr>
            <w:r>
              <w:rPr>
                <w:sz w:val="20"/>
                <w:lang w:val="en-US" w:eastAsia="sv-SE"/>
              </w:rPr>
              <w:t>-Reduce blind decoding complexity</w:t>
            </w:r>
          </w:p>
        </w:tc>
        <w:tc>
          <w:tcPr>
            <w:tcW w:w="3604" w:type="dxa"/>
          </w:tcPr>
          <w:p w14:paraId="77779A56" w14:textId="4268D751" w:rsidR="003C3076" w:rsidRDefault="003C3076" w:rsidP="006110CB">
            <w:pPr>
              <w:rPr>
                <w:sz w:val="20"/>
                <w:lang w:val="en-US" w:eastAsia="sv-SE"/>
              </w:rPr>
            </w:pPr>
            <w:r>
              <w:rPr>
                <w:sz w:val="20"/>
                <w:lang w:val="en-US" w:eastAsia="sv-SE"/>
              </w:rPr>
              <w:t>-Require definition of new formats</w:t>
            </w:r>
          </w:p>
          <w:p w14:paraId="52E1586E" w14:textId="4A0F9C43" w:rsidR="002B6FA2" w:rsidRDefault="006110CB" w:rsidP="006110CB">
            <w:pPr>
              <w:rPr>
                <w:sz w:val="20"/>
                <w:lang w:val="en-US" w:eastAsia="sv-SE"/>
              </w:rPr>
            </w:pPr>
            <w:r>
              <w:rPr>
                <w:sz w:val="20"/>
                <w:lang w:val="en-US" w:eastAsia="sv-SE"/>
              </w:rPr>
              <w:t>-May reduce scheduler flexibility depending on how control information is compressed</w:t>
            </w:r>
          </w:p>
        </w:tc>
      </w:tr>
      <w:tr w:rsidR="002B6FA2" w14:paraId="6100704C" w14:textId="77777777" w:rsidTr="00EC61BC">
        <w:tc>
          <w:tcPr>
            <w:tcW w:w="2335" w:type="dxa"/>
          </w:tcPr>
          <w:p w14:paraId="6C0098FB" w14:textId="72392013" w:rsidR="002B6FA2" w:rsidRDefault="002B6FA2" w:rsidP="001924F7">
            <w:pPr>
              <w:rPr>
                <w:sz w:val="20"/>
                <w:lang w:val="en-US" w:eastAsia="sv-SE"/>
              </w:rPr>
            </w:pPr>
            <w:r>
              <w:rPr>
                <w:sz w:val="20"/>
                <w:lang w:val="en-US" w:eastAsia="sv-SE"/>
              </w:rPr>
              <w:t>Search space alignment</w:t>
            </w:r>
            <w:r w:rsidR="001924F7">
              <w:rPr>
                <w:sz w:val="20"/>
                <w:lang w:val="en-US" w:eastAsia="sv-SE"/>
              </w:rPr>
              <w:t xml:space="preserve"> </w:t>
            </w:r>
          </w:p>
        </w:tc>
        <w:tc>
          <w:tcPr>
            <w:tcW w:w="3690" w:type="dxa"/>
          </w:tcPr>
          <w:p w14:paraId="6DF9D42F" w14:textId="36112DBD" w:rsidR="002B6FA2" w:rsidRDefault="001924F7" w:rsidP="004E45AE">
            <w:pPr>
              <w:rPr>
                <w:sz w:val="20"/>
                <w:lang w:val="en-US" w:eastAsia="sv-SE"/>
              </w:rPr>
            </w:pPr>
            <w:r>
              <w:rPr>
                <w:sz w:val="20"/>
                <w:lang w:val="en-US" w:eastAsia="sv-SE"/>
              </w:rPr>
              <w:t>-Efficient use of resources in case of cross-carrier scheduling</w:t>
            </w:r>
          </w:p>
        </w:tc>
        <w:tc>
          <w:tcPr>
            <w:tcW w:w="3604" w:type="dxa"/>
          </w:tcPr>
          <w:p w14:paraId="4C1478C3" w14:textId="07FCC779" w:rsidR="002B6FA2" w:rsidRDefault="006110CB" w:rsidP="004E45AE">
            <w:pPr>
              <w:rPr>
                <w:sz w:val="20"/>
                <w:lang w:val="en-US" w:eastAsia="sv-SE"/>
              </w:rPr>
            </w:pPr>
            <w:r>
              <w:rPr>
                <w:sz w:val="20"/>
                <w:lang w:val="en-US" w:eastAsia="sv-SE"/>
              </w:rPr>
              <w:t>-</w:t>
            </w:r>
            <w:r w:rsidR="001924F7">
              <w:rPr>
                <w:sz w:val="20"/>
                <w:lang w:val="en-US" w:eastAsia="sv-SE"/>
              </w:rPr>
              <w:t xml:space="preserve">Not applicable to </w:t>
            </w:r>
            <w:proofErr w:type="spellStart"/>
            <w:r w:rsidR="001924F7">
              <w:rPr>
                <w:sz w:val="20"/>
                <w:lang w:val="en-US" w:eastAsia="sv-SE"/>
              </w:rPr>
              <w:t>self scheduling</w:t>
            </w:r>
            <w:proofErr w:type="spellEnd"/>
          </w:p>
          <w:p w14:paraId="077D1E6A" w14:textId="171E007F" w:rsidR="001924F7" w:rsidRDefault="001924F7" w:rsidP="004E45AE">
            <w:pPr>
              <w:rPr>
                <w:sz w:val="20"/>
                <w:lang w:val="en-US" w:eastAsia="sv-SE"/>
              </w:rPr>
            </w:pPr>
            <w:r>
              <w:rPr>
                <w:sz w:val="20"/>
                <w:lang w:val="en-US" w:eastAsia="sv-SE"/>
              </w:rPr>
              <w:t>-Unclear if there is a reduction of false detection</w:t>
            </w:r>
            <w:r w:rsidR="00B15781">
              <w:rPr>
                <w:sz w:val="20"/>
                <w:lang w:val="en-US" w:eastAsia="sv-SE"/>
              </w:rPr>
              <w:t>s</w:t>
            </w:r>
          </w:p>
          <w:p w14:paraId="244E0AC8" w14:textId="47AD714B" w:rsidR="001924F7" w:rsidRDefault="001924F7" w:rsidP="004E45AE">
            <w:pPr>
              <w:rPr>
                <w:sz w:val="20"/>
                <w:lang w:val="en-US" w:eastAsia="sv-SE"/>
              </w:rPr>
            </w:pPr>
            <w:r>
              <w:rPr>
                <w:sz w:val="20"/>
                <w:lang w:val="en-US" w:eastAsia="sv-SE"/>
              </w:rPr>
              <w:t>-May reduce scheduler flexibility due to increased blocking</w:t>
            </w:r>
          </w:p>
        </w:tc>
      </w:tr>
    </w:tbl>
    <w:p w14:paraId="7B53E12A" w14:textId="77777777" w:rsidR="00B15781" w:rsidRDefault="00B15781" w:rsidP="004E45AE">
      <w:pPr>
        <w:rPr>
          <w:sz w:val="20"/>
          <w:lang w:val="en-US" w:eastAsia="sv-SE"/>
        </w:rPr>
      </w:pPr>
    </w:p>
    <w:p w14:paraId="60B6D422" w14:textId="77777777" w:rsidR="00C6360A" w:rsidRDefault="00C6360A" w:rsidP="004E45AE">
      <w:pPr>
        <w:rPr>
          <w:sz w:val="20"/>
          <w:lang w:val="en-US" w:eastAsia="sv-SE"/>
        </w:rPr>
      </w:pPr>
    </w:p>
    <w:p w14:paraId="67B84BD4" w14:textId="1EEB7730" w:rsidR="002B6FA2" w:rsidRDefault="00C6360A" w:rsidP="004E45AE">
      <w:pPr>
        <w:rPr>
          <w:sz w:val="20"/>
          <w:lang w:val="en-US" w:eastAsia="sv-SE"/>
        </w:rPr>
      </w:pPr>
      <w:r>
        <w:rPr>
          <w:sz w:val="20"/>
          <w:lang w:val="en-US" w:eastAsia="sv-SE"/>
        </w:rPr>
        <w:t xml:space="preserve">We envision that a UE configured with a large number of carriers (i.e. 32) is also likely to receive PDSCH (or transmit PUSCH) on a large number of carriers in </w:t>
      </w:r>
      <w:proofErr w:type="spellStart"/>
      <w:r>
        <w:rPr>
          <w:sz w:val="20"/>
          <w:lang w:val="en-US" w:eastAsia="sv-SE"/>
        </w:rPr>
        <w:t>subframes</w:t>
      </w:r>
      <w:proofErr w:type="spellEnd"/>
      <w:r>
        <w:rPr>
          <w:sz w:val="20"/>
          <w:lang w:val="en-US" w:eastAsia="sv-SE"/>
        </w:rPr>
        <w:t xml:space="preserve"> when it is scheduled. Otherwise, there would be little justification for introducing the feature. Considering this, our view is that the design of downlink control signaling should aim for efficient use of PDCCH/E-PDCCH resources when the UE is scheduled on a large number of carriers. Looking at the table, the 3 last solutions (</w:t>
      </w:r>
      <w:r w:rsidRPr="003C3076">
        <w:rPr>
          <w:i/>
          <w:sz w:val="20"/>
          <w:lang w:val="en-US" w:eastAsia="sv-SE"/>
        </w:rPr>
        <w:t>DCI for PUCCH scheduling</w:t>
      </w:r>
      <w:r>
        <w:rPr>
          <w:sz w:val="20"/>
          <w:lang w:val="en-US" w:eastAsia="sv-SE"/>
        </w:rPr>
        <w:t xml:space="preserve">, </w:t>
      </w:r>
      <w:r w:rsidRPr="003C3076">
        <w:rPr>
          <w:i/>
          <w:sz w:val="20"/>
          <w:lang w:val="en-US" w:eastAsia="sv-SE"/>
        </w:rPr>
        <w:t>multi-cell assignment</w:t>
      </w:r>
      <w:r>
        <w:rPr>
          <w:sz w:val="20"/>
          <w:lang w:val="en-US" w:eastAsia="sv-SE"/>
        </w:rPr>
        <w:t xml:space="preserve"> and </w:t>
      </w:r>
      <w:r w:rsidRPr="003C3076">
        <w:rPr>
          <w:i/>
          <w:sz w:val="20"/>
          <w:lang w:val="en-US" w:eastAsia="sv-SE"/>
        </w:rPr>
        <w:t>search space alignment)</w:t>
      </w:r>
      <w:r>
        <w:rPr>
          <w:sz w:val="20"/>
          <w:lang w:val="en-US" w:eastAsia="sv-SE"/>
        </w:rPr>
        <w:t xml:space="preserve"> would satisfy this criterion. However, the latter is not preferred as </w:t>
      </w:r>
      <w:r w:rsidR="003C3076">
        <w:rPr>
          <w:sz w:val="20"/>
          <w:lang w:val="en-US" w:eastAsia="sv-SE"/>
        </w:rPr>
        <w:t>it does not provide reduction of false detection for the case of self-scheduling and it is unclear that it provides a reduction even for the case of cross-carrier scheduling.</w:t>
      </w:r>
    </w:p>
    <w:p w14:paraId="23AC9EBD" w14:textId="15259C39" w:rsidR="00653266" w:rsidRDefault="003C3076" w:rsidP="004E45AE">
      <w:pPr>
        <w:rPr>
          <w:sz w:val="20"/>
          <w:lang w:val="en-US"/>
        </w:rPr>
      </w:pPr>
      <w:r>
        <w:rPr>
          <w:sz w:val="20"/>
          <w:lang w:val="en-US" w:eastAsia="sv-SE"/>
        </w:rPr>
        <w:t>Therefore, we view two solutions (</w:t>
      </w:r>
      <w:r w:rsidRPr="003C3076">
        <w:rPr>
          <w:i/>
          <w:sz w:val="20"/>
          <w:lang w:val="en-US" w:eastAsia="sv-SE"/>
        </w:rPr>
        <w:t>DCI for PUCCH scheduling</w:t>
      </w:r>
      <w:r>
        <w:rPr>
          <w:sz w:val="20"/>
          <w:lang w:val="en-US" w:eastAsia="sv-SE"/>
        </w:rPr>
        <w:t xml:space="preserve"> and </w:t>
      </w:r>
      <w:r w:rsidRPr="003C3076">
        <w:rPr>
          <w:i/>
          <w:sz w:val="20"/>
          <w:lang w:val="en-US" w:eastAsia="sv-SE"/>
        </w:rPr>
        <w:t>multi-cell assignment</w:t>
      </w:r>
      <w:r>
        <w:rPr>
          <w:sz w:val="20"/>
          <w:lang w:val="en-US" w:eastAsia="sv-SE"/>
        </w:rPr>
        <w:t xml:space="preserve">) as potentially attractive candidates. If scheduling flexibility and/or the complexity associated with defining several new DCI formats are strong concerns, we think that the introduction of a single new DCI format </w:t>
      </w:r>
      <w:r w:rsidR="00653266">
        <w:rPr>
          <w:sz w:val="20"/>
          <w:lang w:val="en-US" w:eastAsia="sv-SE"/>
        </w:rPr>
        <w:t xml:space="preserve">may offer robust and efficient operation at little complexity cost. Another aspect to consider is that additional downlink control signaling (such as DAI, codebook or format indicator) may be useful or required to support operation with a large capacity PUCCH format. For this reason we think that the decision on the solution for mitigating DCI false detections should </w:t>
      </w:r>
      <w:r w:rsidR="00653266">
        <w:rPr>
          <w:sz w:val="20"/>
          <w:lang w:val="en-US"/>
        </w:rPr>
        <w:t>not be considered in isolation from  design aspects of related to UCI transmission, in particular HARQ-ACK reporting.</w:t>
      </w:r>
    </w:p>
    <w:p w14:paraId="134E74DA" w14:textId="5859114C" w:rsidR="00653266" w:rsidRPr="00653266" w:rsidRDefault="00653266" w:rsidP="004E45AE">
      <w:pPr>
        <w:rPr>
          <w:b/>
          <w:i/>
          <w:sz w:val="20"/>
          <w:lang w:val="en-US"/>
        </w:rPr>
      </w:pPr>
      <w:r w:rsidRPr="00653266">
        <w:rPr>
          <w:b/>
          <w:i/>
          <w:sz w:val="20"/>
          <w:lang w:val="en-US"/>
        </w:rPr>
        <w:t xml:space="preserve">Proposal: </w:t>
      </w:r>
      <w:r w:rsidR="0041384A">
        <w:rPr>
          <w:b/>
          <w:i/>
          <w:sz w:val="20"/>
          <w:lang w:val="en-US"/>
        </w:rPr>
        <w:t>Consider a</w:t>
      </w:r>
      <w:r>
        <w:rPr>
          <w:b/>
          <w:i/>
          <w:sz w:val="20"/>
          <w:lang w:val="en-US"/>
        </w:rPr>
        <w:t>dopt</w:t>
      </w:r>
      <w:r w:rsidR="0041384A">
        <w:rPr>
          <w:b/>
          <w:i/>
          <w:sz w:val="20"/>
          <w:lang w:val="en-US"/>
        </w:rPr>
        <w:t>ion of</w:t>
      </w:r>
      <w:r>
        <w:rPr>
          <w:b/>
          <w:i/>
          <w:sz w:val="20"/>
          <w:lang w:val="en-US"/>
        </w:rPr>
        <w:t xml:space="preserve"> one of </w:t>
      </w:r>
      <w:r w:rsidRPr="00653266">
        <w:rPr>
          <w:b/>
          <w:i/>
          <w:sz w:val="20"/>
          <w:lang w:val="en-US"/>
        </w:rPr>
        <w:t xml:space="preserve">the following solutions for mitigation of DCI false detection problem, </w:t>
      </w:r>
      <w:r w:rsidR="0041384A">
        <w:rPr>
          <w:b/>
          <w:i/>
          <w:sz w:val="20"/>
          <w:lang w:val="en-US"/>
        </w:rPr>
        <w:t>together with</w:t>
      </w:r>
      <w:r w:rsidRPr="00653266">
        <w:rPr>
          <w:b/>
          <w:i/>
          <w:sz w:val="20"/>
          <w:lang w:val="en-US"/>
        </w:rPr>
        <w:t xml:space="preserve"> the design of HARQ-ACK reporting:</w:t>
      </w:r>
    </w:p>
    <w:p w14:paraId="5D949873" w14:textId="77777777" w:rsidR="00653266" w:rsidRPr="00653266" w:rsidRDefault="00653266" w:rsidP="00653266">
      <w:pPr>
        <w:pStyle w:val="ListParagraph"/>
        <w:numPr>
          <w:ilvl w:val="0"/>
          <w:numId w:val="38"/>
        </w:numPr>
        <w:rPr>
          <w:rFonts w:ascii="Times New Roman" w:hAnsi="Times New Roman"/>
          <w:b/>
          <w:i/>
          <w:sz w:val="20"/>
          <w:lang w:eastAsia="zh-CN"/>
        </w:rPr>
      </w:pPr>
      <w:r w:rsidRPr="00653266">
        <w:rPr>
          <w:rFonts w:ascii="Times New Roman" w:hAnsi="Times New Roman"/>
          <w:b/>
          <w:i/>
          <w:sz w:val="20"/>
        </w:rPr>
        <w:t>Introduction of multi-cell assignments</w:t>
      </w:r>
    </w:p>
    <w:p w14:paraId="5DF4A4C0" w14:textId="7E82B5AF" w:rsidR="00653266" w:rsidRPr="00653266" w:rsidRDefault="00653266" w:rsidP="00653266">
      <w:pPr>
        <w:pStyle w:val="ListParagraph"/>
        <w:numPr>
          <w:ilvl w:val="0"/>
          <w:numId w:val="38"/>
        </w:numPr>
        <w:rPr>
          <w:rFonts w:ascii="Times New Roman" w:hAnsi="Times New Roman"/>
          <w:b/>
          <w:i/>
          <w:sz w:val="20"/>
          <w:lang w:eastAsia="zh-CN"/>
        </w:rPr>
      </w:pPr>
      <w:r w:rsidRPr="00653266">
        <w:rPr>
          <w:rFonts w:ascii="Times New Roman" w:hAnsi="Times New Roman"/>
          <w:b/>
          <w:i/>
          <w:sz w:val="20"/>
        </w:rPr>
        <w:t xml:space="preserve">Introduction of new DCI containing PUCCH scheduling information </w:t>
      </w:r>
    </w:p>
    <w:p w14:paraId="041D1231" w14:textId="77777777" w:rsidR="00B32210" w:rsidRPr="00077CF3" w:rsidRDefault="00B32210"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262B2AA2" w14:textId="03824564" w:rsidR="00A65943" w:rsidRDefault="00A65943" w:rsidP="003D41C3">
      <w:pPr>
        <w:pStyle w:val="Reference"/>
        <w:rPr>
          <w:sz w:val="20"/>
          <w:lang w:val="en-US"/>
        </w:rPr>
      </w:pPr>
      <w:bookmarkStart w:id="1" w:name="_Ref419296613"/>
      <w:r>
        <w:rPr>
          <w:sz w:val="20"/>
          <w:lang w:val="en-US"/>
        </w:rPr>
        <w:t>R1-151347, “UL SINR CDF for CA enhancement”, CATT.</w:t>
      </w:r>
      <w:bookmarkEnd w:id="1"/>
    </w:p>
    <w:p w14:paraId="3F5485FF" w14:textId="77777777" w:rsidR="00A65943" w:rsidRDefault="00E3526B" w:rsidP="003D41C3">
      <w:pPr>
        <w:pStyle w:val="Reference"/>
        <w:rPr>
          <w:sz w:val="20"/>
          <w:lang w:val="en-US"/>
        </w:rPr>
      </w:pPr>
      <w:r>
        <w:rPr>
          <w:sz w:val="20"/>
          <w:lang w:val="en-US"/>
        </w:rPr>
        <w:t>R1-15</w:t>
      </w:r>
      <w:r w:rsidR="00A65943">
        <w:rPr>
          <w:sz w:val="20"/>
          <w:lang w:val="en-US"/>
        </w:rPr>
        <w:t>1798, “DL Control signaling enhancements for up to 32 CCs”, Ericsson.</w:t>
      </w:r>
    </w:p>
    <w:p w14:paraId="4C473F55" w14:textId="77777777" w:rsidR="00A65943" w:rsidRDefault="00A65943" w:rsidP="003D41C3">
      <w:pPr>
        <w:pStyle w:val="Reference"/>
        <w:rPr>
          <w:sz w:val="20"/>
          <w:lang w:val="en-US"/>
        </w:rPr>
      </w:pPr>
      <w:r>
        <w:rPr>
          <w:sz w:val="20"/>
          <w:lang w:val="en-US"/>
        </w:rPr>
        <w:t>R1-152010, “On the false detection problem with an increasing number of DL component carriers”, Nokia networks.</w:t>
      </w:r>
    </w:p>
    <w:p w14:paraId="243F8ABD" w14:textId="77777777" w:rsidR="00A65943" w:rsidRDefault="00A65943" w:rsidP="003D41C3">
      <w:pPr>
        <w:pStyle w:val="Reference"/>
        <w:rPr>
          <w:sz w:val="20"/>
          <w:lang w:val="en-US"/>
        </w:rPr>
      </w:pPr>
      <w:bookmarkStart w:id="2" w:name="_Ref419296617"/>
      <w:r>
        <w:rPr>
          <w:sz w:val="20"/>
          <w:lang w:val="en-US"/>
        </w:rPr>
        <w:t>R1-152098, “Downlink control signaling for aggregation of up to 32 carriers”, InterDigital.</w:t>
      </w:r>
      <w:bookmarkEnd w:id="2"/>
    </w:p>
    <w:p w14:paraId="60BC07F8" w14:textId="7BB9CB12" w:rsidR="007427AE" w:rsidRDefault="007427AE" w:rsidP="003D41C3">
      <w:pPr>
        <w:pStyle w:val="Reference"/>
        <w:rPr>
          <w:sz w:val="20"/>
          <w:lang w:val="en-US"/>
        </w:rPr>
      </w:pPr>
      <w:r>
        <w:rPr>
          <w:sz w:val="20"/>
          <w:lang w:val="en-US"/>
        </w:rPr>
        <w:t>R1-151672, “DL control signaling enhancement for up to 32 carriers”, Panasonic.</w:t>
      </w:r>
    </w:p>
    <w:sectPr w:rsidR="007427A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E2171D" w:rsidRDefault="00E2171D">
      <w:r>
        <w:separator/>
      </w:r>
    </w:p>
  </w:endnote>
  <w:endnote w:type="continuationSeparator" w:id="0">
    <w:p w14:paraId="047987DC" w14:textId="77777777" w:rsidR="00E2171D" w:rsidRDefault="00E2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E2171D" w:rsidRDefault="00E217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65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6579">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EC61BC">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E2171D" w:rsidRDefault="00E2171D">
      <w:r>
        <w:separator/>
      </w:r>
    </w:p>
  </w:footnote>
  <w:footnote w:type="continuationSeparator" w:id="0">
    <w:p w14:paraId="5F22F5D3" w14:textId="77777777" w:rsidR="00E2171D" w:rsidRDefault="00E2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E2171D" w:rsidRDefault="00E217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10"/>
  </w:num>
  <w:num w:numId="6">
    <w:abstractNumId w:val="16"/>
  </w:num>
  <w:num w:numId="7">
    <w:abstractNumId w:val="22"/>
  </w:num>
  <w:num w:numId="8">
    <w:abstractNumId w:val="11"/>
  </w:num>
  <w:num w:numId="9">
    <w:abstractNumId w:val="31"/>
  </w:num>
  <w:num w:numId="10">
    <w:abstractNumId w:val="25"/>
  </w:num>
  <w:num w:numId="11">
    <w:abstractNumId w:val="32"/>
  </w:num>
  <w:num w:numId="12">
    <w:abstractNumId w:val="5"/>
  </w:num>
  <w:num w:numId="13">
    <w:abstractNumId w:val="7"/>
  </w:num>
  <w:num w:numId="14">
    <w:abstractNumId w:val="15"/>
  </w:num>
  <w:num w:numId="15">
    <w:abstractNumId w:val="26"/>
  </w:num>
  <w:num w:numId="16">
    <w:abstractNumId w:val="6"/>
  </w:num>
  <w:num w:numId="17">
    <w:abstractNumId w:val="2"/>
  </w:num>
  <w:num w:numId="18">
    <w:abstractNumId w:val="9"/>
  </w:num>
  <w:num w:numId="19">
    <w:abstractNumId w:val="23"/>
  </w:num>
  <w:num w:numId="20">
    <w:abstractNumId w:val="18"/>
  </w:num>
  <w:num w:numId="21">
    <w:abstractNumId w:val="21"/>
  </w:num>
  <w:num w:numId="22">
    <w:abstractNumId w:val="28"/>
  </w:num>
  <w:num w:numId="23">
    <w:abstractNumId w:val="4"/>
  </w:num>
  <w:num w:numId="24">
    <w:abstractNumId w:val="27"/>
  </w:num>
  <w:num w:numId="25">
    <w:abstractNumId w:val="33"/>
  </w:num>
  <w:num w:numId="26">
    <w:abstractNumId w:val="14"/>
  </w:num>
  <w:num w:numId="27">
    <w:abstractNumId w:val="29"/>
  </w:num>
  <w:num w:numId="28">
    <w:abstractNumId w:val="20"/>
  </w:num>
  <w:num w:numId="29">
    <w:abstractNumId w:val="1"/>
  </w:num>
  <w:num w:numId="30">
    <w:abstractNumId w:val="1"/>
  </w:num>
  <w:num w:numId="31">
    <w:abstractNumId w:val="24"/>
  </w:num>
  <w:num w:numId="32">
    <w:abstractNumId w:val="17"/>
  </w:num>
  <w:num w:numId="33">
    <w:abstractNumId w:val="8"/>
  </w:num>
  <w:num w:numId="34">
    <w:abstractNumId w:val="34"/>
  </w:num>
  <w:num w:numId="35">
    <w:abstractNumId w:val="30"/>
  </w:num>
  <w:num w:numId="36">
    <w:abstractNumId w:val="0"/>
  </w:num>
  <w:num w:numId="37">
    <w:abstractNumId w:val="19"/>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6FA2"/>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5D0D"/>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594B"/>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2CB"/>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3257"/>
    <w:rsid w:val="00614994"/>
    <w:rsid w:val="006151D2"/>
    <w:rsid w:val="00620B97"/>
    <w:rsid w:val="00621662"/>
    <w:rsid w:val="00621751"/>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6722F"/>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openxmlformats.org/package/2006/metadata/core-properties"/>
    <ds:schemaRef ds:uri="http://purl.org/dc/dcmitype/"/>
    <ds:schemaRef ds:uri="http://purl.org/dc/terms/"/>
    <ds:schemaRef ds:uri="a98b0458-14e1-4e1f-a9ed-8418c6586003"/>
    <ds:schemaRef ds:uri="http://purl.org/dc/elements/1.1/"/>
    <ds:schemaRef ds:uri="http://schemas.microsoft.com/office/2006/documentManagement/types"/>
    <ds:schemaRef ds:uri="1a6b509d-2589-4a83-a0a0-28d3825bdbf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A3A5CC8-49C7-4B95-8E27-CA586E2E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1441</TotalTime>
  <Pages>3</Pages>
  <Words>1531</Words>
  <Characters>8493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10004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33</cp:revision>
  <cp:lastPrinted>2014-08-07T20:35:00Z</cp:lastPrinted>
  <dcterms:created xsi:type="dcterms:W3CDTF">2015-04-08T21:10:00Z</dcterms:created>
  <dcterms:modified xsi:type="dcterms:W3CDTF">2015-05-15T17:36:00Z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